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jc w:val="center"/>
        <w:textAlignment w:val="auto"/>
        <w:outlineLvl w:val="9"/>
      </w:pPr>
      <w:r>
        <w:rPr>
          <w:rFonts w:ascii="方正小标宋_GBK" w:hAnsi="方正小标宋_GBK" w:eastAsia="方正小标宋_GBK" w:cs="方正小标宋_GBK"/>
          <w:color w:val="000000"/>
          <w:kern w:val="0"/>
          <w:sz w:val="43"/>
          <w:szCs w:val="43"/>
          <w:lang w:val="en-US" w:eastAsia="zh-CN" w:bidi="ar"/>
        </w:rPr>
        <w:t>重庆科学城融资担保有限公司</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税务数据采购项目竞争性比选文件</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因公司生产经营需要，现需采购一家供应商为我司提供税务数据服务。在此，诚邀符合资格条件的供应商参与报价，现将有关事项通告如下：</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一、采购需求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righ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bCs/>
          <w:sz w:val="32"/>
          <w:szCs w:val="32"/>
          <w:lang w:val="en-US" w:eastAsia="zh-CN"/>
        </w:rPr>
        <w:t>税务数据，按需收费。</w:t>
      </w:r>
    </w:p>
    <w:p>
      <w:pPr>
        <w:keepNext w:val="0"/>
        <w:keepLines w:val="0"/>
        <w:pageBreakBefore w:val="0"/>
        <w:widowControl/>
        <w:numPr>
          <w:ilvl w:val="0"/>
          <w:numId w:val="1"/>
        </w:numPr>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采购预算（限价） </w:t>
      </w:r>
    </w:p>
    <w:tbl>
      <w:tblPr>
        <w:tblStyle w:val="11"/>
        <w:tblW w:w="9657" w:type="dxa"/>
        <w:jc w:val="center"/>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2"/>
        <w:gridCol w:w="5878"/>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atLeast"/>
          <w:jc w:val="center"/>
        </w:trPr>
        <w:tc>
          <w:tcPr>
            <w:tcW w:w="1102" w:type="dxa"/>
            <w:vAlign w:val="center"/>
          </w:tcPr>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序号</w:t>
            </w:r>
          </w:p>
        </w:tc>
        <w:tc>
          <w:tcPr>
            <w:tcW w:w="5878" w:type="dxa"/>
            <w:vAlign w:val="center"/>
          </w:tcPr>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项目</w:t>
            </w:r>
          </w:p>
        </w:tc>
        <w:tc>
          <w:tcPr>
            <w:tcW w:w="2677" w:type="dxa"/>
            <w:vAlign w:val="center"/>
          </w:tcPr>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102" w:type="dxa"/>
            <w:vAlign w:val="center"/>
          </w:tcPr>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5878" w:type="dxa"/>
            <w:vAlign w:val="center"/>
          </w:tcPr>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税务数据</w:t>
            </w:r>
          </w:p>
        </w:tc>
        <w:tc>
          <w:tcPr>
            <w:tcW w:w="2677" w:type="dxa"/>
            <w:vAlign w:val="center"/>
          </w:tcPr>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10万元/年</w:t>
            </w:r>
          </w:p>
        </w:tc>
      </w:tr>
    </w:tbl>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三、供应商资格要求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000000"/>
          <w:kern w:val="0"/>
          <w:sz w:val="32"/>
          <w:szCs w:val="32"/>
          <w:lang w:val="en-US" w:eastAsia="zh-CN" w:bidi="ar"/>
        </w:rPr>
        <w:t>具备独立承担民事责任的能力；</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2.具有良好的商业信誉和健全的财务会计制度；</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3.具有履行合同所必须的设备和专业技术能力；</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4.具有依法缴纳税收和社会保障资金的良好记录；</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5.参加本项目前三年内，在经营活动中没有重大违法记录。</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6.法律、行政法规规定的其他条件。</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四、报价截止时间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2025年1月22日17：00</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地点：重庆市沙坪坝区西永大道36号附4号育成加速器5楼（可邮寄）</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五、报价资料内容 </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报价人提交的报价文件由以下部分和报价人所作的一切有效补充、修改和承诺等文件组成。它包括</w:t>
      </w:r>
      <w:r>
        <w:rPr>
          <w:rFonts w:hint="eastAsia" w:ascii="方正仿宋_GBK" w:eastAsia="方正仿宋_GBK"/>
          <w:sz w:val="32"/>
          <w:szCs w:val="32"/>
          <w:lang w:val="en-US" w:eastAsia="zh-CN"/>
        </w:rPr>
        <w:t>但不限于</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spacing w:line="560" w:lineRule="exact"/>
        <w:ind w:left="638" w:leftChars="304" w:firstLine="0" w:firstLineChars="0"/>
        <w:textAlignment w:val="auto"/>
        <w:outlineLvl w:val="9"/>
        <w:rPr>
          <w:rFonts w:ascii="方正仿宋_GBK" w:eastAsia="方正仿宋_GBK"/>
          <w:sz w:val="32"/>
          <w:szCs w:val="32"/>
        </w:rPr>
      </w:pPr>
      <w:r>
        <w:rPr>
          <w:rFonts w:hint="eastAsia" w:ascii="方正仿宋_GBK" w:eastAsia="方正仿宋_GBK"/>
          <w:sz w:val="32"/>
          <w:szCs w:val="32"/>
        </w:rPr>
        <w:t>1.报价函（附件</w:t>
      </w:r>
      <w:r>
        <w:rPr>
          <w:rFonts w:hint="eastAsia" w:ascii="方正仿宋_GBK" w:eastAsia="方正仿宋_GBK"/>
          <w:sz w:val="32"/>
          <w:szCs w:val="32"/>
          <w:lang w:val="en-US" w:eastAsia="zh-CN"/>
        </w:rPr>
        <w:t>1</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3</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w:t>
      </w:r>
      <w:r>
        <w:rPr>
          <w:rFonts w:hint="eastAsia" w:ascii="方正仿宋_GBK" w:eastAsia="方正仿宋_GBK"/>
          <w:sz w:val="32"/>
          <w:szCs w:val="32"/>
          <w:lang w:val="en-US" w:eastAsia="zh-CN"/>
        </w:rPr>
        <w:t>相关</w:t>
      </w:r>
      <w:r>
        <w:rPr>
          <w:rFonts w:hint="eastAsia" w:ascii="方正仿宋_GBK" w:eastAsia="方正仿宋_GBK"/>
          <w:sz w:val="32"/>
          <w:szCs w:val="32"/>
        </w:rPr>
        <w:t>资质</w:t>
      </w:r>
      <w:r>
        <w:rPr>
          <w:rFonts w:hint="eastAsia" w:ascii="方正仿宋_GBK" w:eastAsia="方正仿宋_GBK"/>
          <w:sz w:val="32"/>
          <w:szCs w:val="32"/>
          <w:lang w:val="en-US" w:eastAsia="zh-CN"/>
        </w:rPr>
        <w:t>证明</w:t>
      </w:r>
      <w:r>
        <w:rPr>
          <w:rFonts w:hint="eastAsia" w:ascii="方正仿宋_GBK" w:eastAsia="方正仿宋_GBK"/>
          <w:sz w:val="32"/>
          <w:szCs w:val="32"/>
        </w:rPr>
        <w:t>文件；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6</w:t>
      </w:r>
      <w:r>
        <w:rPr>
          <w:rFonts w:hint="eastAsia" w:ascii="方正仿宋_GBK" w:eastAsia="方正仿宋_GBK"/>
          <w:sz w:val="32"/>
          <w:szCs w:val="32"/>
        </w:rPr>
        <w:t>.</w:t>
      </w:r>
      <w:r>
        <w:rPr>
          <w:rFonts w:hint="eastAsia" w:ascii="方正仿宋_GBK" w:eastAsia="方正仿宋_GBK"/>
          <w:sz w:val="32"/>
          <w:szCs w:val="32"/>
          <w:lang w:val="en-US" w:eastAsia="zh-CN"/>
        </w:rPr>
        <w:t>类似规模案例/合同；</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7.</w:t>
      </w:r>
      <w:r>
        <w:rPr>
          <w:rFonts w:hint="eastAsia" w:ascii="方正仿宋_GBK" w:eastAsia="方正仿宋_GBK"/>
          <w:sz w:val="32"/>
          <w:szCs w:val="32"/>
        </w:rPr>
        <w:t>报价人简介；</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eastAsia="方正仿宋_GBK"/>
          <w:sz w:val="32"/>
          <w:szCs w:val="32"/>
          <w:lang w:val="en-US" w:eastAsia="zh-CN"/>
        </w:rPr>
        <w:t>8.</w:t>
      </w:r>
      <w:r>
        <w:rPr>
          <w:rFonts w:hint="eastAsia" w:ascii="方正仿宋_GBK" w:eastAsia="方正仿宋_GBK"/>
          <w:sz w:val="32"/>
          <w:szCs w:val="32"/>
        </w:rPr>
        <w:t>有效的营业执照复印件。</w:t>
      </w:r>
      <w:r>
        <w:rPr>
          <w:rFonts w:hint="eastAsia" w:ascii="方正仿宋_GBK" w:hAnsi="方正仿宋_GBK"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9.应对服务方案等商务条款做出明确承诺。</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六、评分标准</w:t>
      </w:r>
    </w:p>
    <w:tbl>
      <w:tblPr>
        <w:tblStyle w:val="11"/>
        <w:tblW w:w="9188" w:type="dxa"/>
        <w:jc w:val="center"/>
        <w:tblInd w:w="0" w:type="dxa"/>
        <w:tblLayout w:type="fixed"/>
        <w:tblCellMar>
          <w:top w:w="0" w:type="dxa"/>
          <w:left w:w="0" w:type="dxa"/>
          <w:bottom w:w="0" w:type="dxa"/>
          <w:right w:w="0" w:type="dxa"/>
        </w:tblCellMar>
      </w:tblPr>
      <w:tblGrid>
        <w:gridCol w:w="1468"/>
        <w:gridCol w:w="6696"/>
        <w:gridCol w:w="1024"/>
      </w:tblGrid>
      <w:tr>
        <w:tblPrEx>
          <w:tblLayout w:type="fixed"/>
          <w:tblCellMar>
            <w:top w:w="0" w:type="dxa"/>
            <w:left w:w="0" w:type="dxa"/>
            <w:bottom w:w="0" w:type="dxa"/>
            <w:right w:w="0" w:type="dxa"/>
          </w:tblCellMar>
        </w:tblPrEx>
        <w:trPr>
          <w:trHeight w:val="638" w:hRule="exact"/>
          <w:jc w:val="center"/>
        </w:trPr>
        <w:tc>
          <w:tcPr>
            <w:tcW w:w="146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项目名称</w:t>
            </w: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评审分项</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分值</w:t>
            </w:r>
          </w:p>
        </w:tc>
      </w:tr>
      <w:tr>
        <w:tblPrEx>
          <w:tblLayout w:type="fixed"/>
          <w:tblCellMar>
            <w:top w:w="0" w:type="dxa"/>
            <w:left w:w="0" w:type="dxa"/>
            <w:bottom w:w="0" w:type="dxa"/>
            <w:right w:w="0" w:type="dxa"/>
          </w:tblCellMar>
        </w:tblPrEx>
        <w:trPr>
          <w:trHeight w:val="4407" w:hRule="exact"/>
          <w:jc w:val="center"/>
        </w:trPr>
        <w:tc>
          <w:tcPr>
            <w:tcW w:w="146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税务数据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采购项目</w:t>
            </w: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供应商资质/基本情况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投标人具备IS027001(信息安全管理体系认证)，得2.5分；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具备ISO9001（质量管理体系认证），得2.5分；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具备等保三级证书，得2.5分；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完成企业征信备案及公示，得2.5分。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不满足或未提供得0分。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10</w:t>
            </w:r>
          </w:p>
        </w:tc>
      </w:tr>
      <w:tr>
        <w:tblPrEx>
          <w:tblLayout w:type="fixed"/>
          <w:tblCellMar>
            <w:top w:w="0" w:type="dxa"/>
            <w:left w:w="0" w:type="dxa"/>
            <w:bottom w:w="0" w:type="dxa"/>
            <w:right w:w="0" w:type="dxa"/>
          </w:tblCellMar>
        </w:tblPrEx>
        <w:trPr>
          <w:trHeight w:val="5974" w:hRule="exact"/>
          <w:jc w:val="center"/>
        </w:trPr>
        <w:tc>
          <w:tcPr>
            <w:tcW w:w="146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spacing w:line="56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项目实施与管理方案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根据投标人提供的项目实施与管理方案的全面性、合理性、技术响应程度，按照优劣程度进行评分。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方案内容完整、针对性强、可操作性强、技术响应程度优，得30分；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方案内容简单粗略、针对性一般、可操作性一般、技术响应程度一般，得20分；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方案内容不完整、针对性差、可操作性差、技术响应程度差，得10分；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未提供的不得分。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30</w:t>
            </w:r>
          </w:p>
        </w:tc>
      </w:tr>
      <w:tr>
        <w:tblPrEx>
          <w:tblLayout w:type="fixed"/>
          <w:tblCellMar>
            <w:top w:w="0" w:type="dxa"/>
            <w:left w:w="0" w:type="dxa"/>
            <w:bottom w:w="0" w:type="dxa"/>
            <w:right w:w="0" w:type="dxa"/>
          </w:tblCellMar>
        </w:tblPrEx>
        <w:trPr>
          <w:trHeight w:val="2314" w:hRule="exact"/>
          <w:jc w:val="center"/>
        </w:trPr>
        <w:tc>
          <w:tcPr>
            <w:tcW w:w="146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spacing w:line="56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金融担保行业项目实施经验和案例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投标人提供2021年1月1日至今具有金融担保行业项目合作案例复印件，1个得2.5分，满分10分。未提供不得分。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10</w:t>
            </w:r>
          </w:p>
        </w:tc>
      </w:tr>
      <w:tr>
        <w:tblPrEx>
          <w:tblLayout w:type="fixed"/>
          <w:tblCellMar>
            <w:top w:w="0" w:type="dxa"/>
            <w:left w:w="0" w:type="dxa"/>
            <w:bottom w:w="0" w:type="dxa"/>
            <w:right w:w="0" w:type="dxa"/>
          </w:tblCellMar>
        </w:tblPrEx>
        <w:trPr>
          <w:trHeight w:val="4787" w:hRule="exact"/>
          <w:jc w:val="center"/>
        </w:trPr>
        <w:tc>
          <w:tcPr>
            <w:tcW w:w="1468" w:type="dxa"/>
            <w:vMerge w:val="continue"/>
            <w:tcBorders>
              <w:top w:val="single" w:color="000000" w:sz="2" w:space="0"/>
              <w:left w:val="single" w:color="000000" w:sz="2" w:space="0"/>
              <w:bottom w:val="nil"/>
              <w:right w:val="single" w:color="000000" w:sz="2" w:space="0"/>
            </w:tcBorders>
            <w:vAlign w:val="center"/>
          </w:tcPr>
          <w:p>
            <w:pPr>
              <w:keepNext w:val="0"/>
              <w:keepLines w:val="0"/>
              <w:pageBreakBefore w:val="0"/>
              <w:widowControl w:val="0"/>
              <w:kinsoku/>
              <w:wordWrap/>
              <w:overflowPunct/>
              <w:topLinePunct w:val="0"/>
              <w:autoSpaceDE/>
              <w:autoSpaceDN/>
              <w:bidi w:val="0"/>
              <w:spacing w:line="56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售后运维服务方案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根据投标人对项目提供的售后运维服务方案（包括但不限于①技术支持②售后服务③安全保密等内容）的合理性、可行性、科学性，按照优劣程度进行评分。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方案内容完整、合理、可行性强得20分；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方案内容简单粗略、合理性一般、可行性一般得12分；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方案内容不完整、合理性缺失、可行性差得5分；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未提供的不得分。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20</w:t>
            </w:r>
          </w:p>
        </w:tc>
      </w:tr>
      <w:tr>
        <w:tblPrEx>
          <w:tblLayout w:type="fixed"/>
          <w:tblCellMar>
            <w:top w:w="0" w:type="dxa"/>
            <w:left w:w="0" w:type="dxa"/>
            <w:bottom w:w="0" w:type="dxa"/>
            <w:right w:w="0" w:type="dxa"/>
          </w:tblCellMar>
        </w:tblPrEx>
        <w:trPr>
          <w:trHeight w:val="634" w:hRule="exact"/>
          <w:jc w:val="center"/>
        </w:trPr>
        <w:tc>
          <w:tcPr>
            <w:tcW w:w="1468" w:type="dxa"/>
            <w:vMerge w:val="continue"/>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spacing w:line="56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价格</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30</w:t>
            </w:r>
          </w:p>
        </w:tc>
      </w:tr>
    </w:tbl>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七、其他需说明事项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其他未尽事宜由供需双方在采购合同中详细约定。</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八、联系方式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val="en-US" w:eastAsia="zh-CN" w:bidi="ar"/>
        </w:rPr>
        <w:t xml:space="preserve">联系人：王老师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sz w:val="32"/>
          <w:szCs w:val="32"/>
          <w:lang w:val="en-US"/>
        </w:rPr>
      </w:pPr>
      <w:r>
        <w:rPr>
          <w:rFonts w:hint="eastAsia" w:ascii="方正仿宋_GBK" w:hAnsi="方正仿宋_GBK" w:eastAsia="方正仿宋_GBK" w:cs="方正仿宋_GBK"/>
          <w:color w:val="000000"/>
          <w:kern w:val="0"/>
          <w:sz w:val="32"/>
          <w:szCs w:val="32"/>
          <w:lang w:val="en-US" w:eastAsia="zh-CN" w:bidi="ar"/>
        </w:rPr>
        <w:t>联系电话：15923371576</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联系地址：重庆市沙坪坝区西永大道36号附4号育成加速器5楼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000000"/>
          <w:kern w:val="0"/>
          <w:sz w:val="32"/>
          <w:szCs w:val="32"/>
          <w:lang w:val="en-US" w:eastAsia="zh-CN" w:bidi="ar"/>
        </w:rPr>
        <w:t xml:space="preserve">                              2025年1月14</w:t>
      </w:r>
      <w:bookmarkStart w:id="1" w:name="_GoBack"/>
      <w:bookmarkEnd w:id="1"/>
      <w:r>
        <w:rPr>
          <w:rFonts w:hint="eastAsia" w:ascii="方正仿宋_GBK" w:hAnsi="方正仿宋_GBK" w:eastAsia="方正仿宋_GBK" w:cs="方正仿宋_GBK"/>
          <w:color w:val="000000"/>
          <w:kern w:val="0"/>
          <w:sz w:val="32"/>
          <w:szCs w:val="32"/>
          <w:lang w:val="en-US" w:eastAsia="zh-CN" w:bidi="ar"/>
        </w:rPr>
        <w:t>日</w:t>
      </w:r>
    </w:p>
    <w:p>
      <w:pPr>
        <w:pStyle w:val="5"/>
        <w:keepNext w:val="0"/>
        <w:keepLines w:val="0"/>
        <w:pageBreakBefore w:val="0"/>
        <w:tabs>
          <w:tab w:val="left" w:pos="567"/>
          <w:tab w:val="left" w:pos="993"/>
        </w:tabs>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5"/>
        <w:keepNext w:val="0"/>
        <w:keepLines w:val="0"/>
        <w:pageBreakBefore w:val="0"/>
        <w:tabs>
          <w:tab w:val="left" w:pos="567"/>
          <w:tab w:val="left" w:pos="993"/>
        </w:tabs>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sz w:val="32"/>
          <w:szCs w:val="32"/>
          <w:lang w:val="en-US" w:eastAsia="zh-CN"/>
        </w:rPr>
      </w:pPr>
    </w:p>
    <w:p>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报价函</w:t>
      </w:r>
    </w:p>
    <w:p>
      <w:pPr>
        <w:keepNext w:val="0"/>
        <w:keepLines w:val="0"/>
        <w:widowControl/>
        <w:suppressLineNumbers w:val="0"/>
        <w:jc w:val="left"/>
        <w:rPr>
          <w:rFonts w:hint="default" w:ascii="方正仿宋_GBK" w:hAnsi="方正仿宋_GBK" w:eastAsia="方正仿宋_GBK" w:cs="方正仿宋_GBK"/>
          <w:color w:val="000000"/>
          <w:kern w:val="0"/>
          <w:sz w:val="32"/>
          <w:szCs w:val="32"/>
          <w:lang w:val="en-US" w:eastAsia="zh-CN" w:bidi="ar"/>
        </w:rPr>
      </w:pPr>
    </w:p>
    <w:p>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w:t>
      </w:r>
    </w:p>
    <w:p>
      <w:pPr>
        <w:keepNext w:val="0"/>
        <w:keepLines w:val="0"/>
        <w:widowControl/>
        <w:suppressLineNumbers w:val="0"/>
        <w:ind w:firstLine="64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lang w:val="en-US" w:eastAsia="zh-CN" w:bidi="ar"/>
        </w:rPr>
        <w:t>我方收到</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（询价项目名称）的询价函，经详细研究，决定参加该询价项目的报价。</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1.愿意按照询价函中的一切要求，提供询价采购内容供货及技术服务，初始报价为人民币大写：</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元整；人民币小写RMB：</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2.我们现提供的报价文件为：报价文件正本壹份，副本</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份。</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3.我们完全理解和接受贵方询价函的一切规定和要求，完全答应询价函中规定的所有条件和询价评审方法。</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4.在整个询价过程中，我方若有违规行为，贵方可按《中华人民共和国政府采购法》和《询价函》之规定给予惩罚，我方完全接受。</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5.若我们成为成交供应商，我方将按照最终询价结果签订合同，并且严格履行合同义务。本函将成为合同不可分割的一部分，与合同具有同等的法律效力。</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报价人（公章）：</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联系人：                电话：</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 xml:space="preserve">                                        年   月   日</w:t>
      </w:r>
    </w:p>
    <w:p>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560" w:lineRule="exact"/>
        <w:jc w:val="left"/>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2</w:t>
      </w:r>
    </w:p>
    <w:p>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pPr>
        <w:tabs>
          <w:tab w:val="left" w:pos="6300"/>
        </w:tabs>
        <w:snapToGrid w:val="0"/>
        <w:spacing w:line="560" w:lineRule="exact"/>
      </w:pPr>
    </w:p>
    <w:p>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pPr>
        <w:tabs>
          <w:tab w:val="left" w:pos="6300"/>
        </w:tabs>
        <w:snapToGrid w:val="0"/>
        <w:spacing w:line="560" w:lineRule="exact"/>
        <w:ind w:firstLine="573"/>
      </w:pPr>
    </w:p>
    <w:p>
      <w:pPr>
        <w:tabs>
          <w:tab w:val="left" w:pos="6300"/>
        </w:tabs>
        <w:snapToGrid w:val="0"/>
        <w:spacing w:line="560" w:lineRule="exact"/>
        <w:ind w:firstLine="573"/>
        <w:outlineLvl w:val="0"/>
      </w:pPr>
      <w:r>
        <w:rPr>
          <w:rFonts w:hint="eastAsia" w:ascii="方正仿宋_GBK" w:eastAsia="方正仿宋_GBK"/>
          <w:sz w:val="32"/>
          <w:szCs w:val="32"/>
        </w:rPr>
        <w:t>特此证明。</w:t>
      </w: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outlineLvl w:val="0"/>
      </w:pPr>
      <w:r>
        <w:rPr>
          <w:rFonts w:hint="eastAsia" w:ascii="方正仿宋_GBK" w:eastAsia="方正仿宋_GBK"/>
          <w:sz w:val="32"/>
          <w:szCs w:val="32"/>
        </w:rPr>
        <w:t>（供应商全称）</w:t>
      </w:r>
    </w:p>
    <w:p>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pPr>
        <w:pStyle w:val="6"/>
        <w:tabs>
          <w:tab w:val="left" w:pos="6300"/>
        </w:tabs>
        <w:snapToGrid w:val="0"/>
        <w:spacing w:line="560" w:lineRule="exact"/>
      </w:pPr>
    </w:p>
    <w:p>
      <w:pPr>
        <w:tabs>
          <w:tab w:val="left" w:pos="6300"/>
        </w:tabs>
        <w:snapToGrid w:val="0"/>
        <w:spacing w:line="560" w:lineRule="exact"/>
      </w:pPr>
      <w:r>
        <w:rPr>
          <w:rFonts w:hint="eastAsia" w:ascii="方正仿宋_GBK" w:eastAsia="方正仿宋_GBK"/>
          <w:sz w:val="32"/>
          <w:szCs w:val="32"/>
        </w:rPr>
        <w:t>项目名称：</w:t>
      </w:r>
      <w:r>
        <w:t>_______________</w:t>
      </w:r>
    </w:p>
    <w:p>
      <w:pPr>
        <w:tabs>
          <w:tab w:val="left" w:pos="6300"/>
        </w:tabs>
        <w:snapToGrid w:val="0"/>
        <w:spacing w:line="560" w:lineRule="exact"/>
      </w:pPr>
      <w:r>
        <w:rPr>
          <w:rFonts w:hint="eastAsia" w:ascii="方正仿宋_GBK" w:eastAsia="方正仿宋_GBK"/>
          <w:sz w:val="32"/>
          <w:szCs w:val="32"/>
        </w:rPr>
        <w:t>日    期：</w:t>
      </w:r>
      <w:r>
        <w:t>_______________</w:t>
      </w:r>
    </w:p>
    <w:p>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pPr>
        <w:tabs>
          <w:tab w:val="left" w:pos="6300"/>
        </w:tabs>
        <w:snapToGrid w:val="0"/>
        <w:spacing w:line="560" w:lineRule="exact"/>
        <w:rPr>
          <w:rFonts w:ascii="方正仿宋_GBK" w:eastAsia="方正仿宋_GBK"/>
          <w:sz w:val="32"/>
          <w:szCs w:val="32"/>
        </w:rPr>
      </w:pPr>
    </w:p>
    <w:p>
      <w:pPr>
        <w:tabs>
          <w:tab w:val="left" w:pos="6300"/>
        </w:tabs>
        <w:snapToGrid w:val="0"/>
        <w:spacing w:line="560" w:lineRule="exact"/>
      </w:pPr>
    </w:p>
    <w:p>
      <w:pPr>
        <w:snapToGrid w:val="0"/>
        <w:spacing w:line="560" w:lineRule="exact"/>
        <w:rPr>
          <w:rFonts w:ascii="方正仿宋_GBK" w:eastAsia="方正仿宋_GBK"/>
          <w:sz w:val="32"/>
          <w:szCs w:val="32"/>
        </w:rPr>
      </w:pPr>
      <w:r>
        <w:rPr>
          <w:rFonts w:hint="eastAsia" w:ascii="方正仿宋_GBK" w:eastAsia="方正仿宋_GBK"/>
          <w:sz w:val="32"/>
          <w:szCs w:val="32"/>
        </w:rPr>
        <w:t>供应商公章：</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pPr>
        <w:tabs>
          <w:tab w:val="left" w:pos="6300"/>
        </w:tabs>
        <w:snapToGrid w:val="0"/>
        <w:spacing w:line="560" w:lineRule="atLeast"/>
        <w:jc w:val="center"/>
        <w:outlineLvl w:val="0"/>
        <w:rPr>
          <w:rFonts w:eastAsia="黑体"/>
          <w:sz w:val="32"/>
        </w:rPr>
      </w:pPr>
      <w:r>
        <w:rPr>
          <w:rFonts w:hint="eastAsia" w:eastAsia="黑体"/>
          <w:sz w:val="32"/>
        </w:rPr>
        <w:t>诚信声明（格式）</w:t>
      </w:r>
    </w:p>
    <w:p>
      <w:pPr>
        <w:snapToGrid w:val="0"/>
        <w:spacing w:line="560" w:lineRule="atLeast"/>
        <w:rPr>
          <w:b/>
          <w:bdr w:val="single" w:color="auto" w:sz="4" w:space="0"/>
        </w:rPr>
      </w:pPr>
    </w:p>
    <w:p>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pPr>
        <w:tabs>
          <w:tab w:val="left" w:pos="6300"/>
        </w:tabs>
        <w:snapToGrid w:val="0"/>
        <w:spacing w:line="560" w:lineRule="atLeast"/>
        <w:rPr>
          <w:rFonts w:ascii="宋体" w:hAnsi="宋体"/>
          <w:szCs w:val="28"/>
        </w:rPr>
      </w:pPr>
    </w:p>
    <w:p>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pPr>
        <w:tabs>
          <w:tab w:val="left" w:pos="6300"/>
        </w:tabs>
        <w:snapToGrid w:val="0"/>
        <w:spacing w:line="500" w:lineRule="exact"/>
        <w:jc w:val="center"/>
        <w:rPr>
          <w:rFonts w:ascii="宋体" w:hAnsi="宋体"/>
          <w:szCs w:val="28"/>
        </w:rPr>
      </w:pPr>
    </w:p>
    <w:p>
      <w:pPr>
        <w:tabs>
          <w:tab w:val="left" w:pos="6300"/>
        </w:tabs>
        <w:snapToGrid w:val="0"/>
        <w:spacing w:line="500" w:lineRule="exact"/>
        <w:jc w:val="center"/>
        <w:rPr>
          <w:rFonts w:ascii="宋体" w:hAnsi="宋体"/>
          <w:szCs w:val="28"/>
        </w:rPr>
      </w:pPr>
    </w:p>
    <w:p>
      <w:pPr>
        <w:tabs>
          <w:tab w:val="left" w:pos="6300"/>
        </w:tabs>
        <w:snapToGrid w:val="0"/>
        <w:spacing w:line="500" w:lineRule="exact"/>
        <w:rPr>
          <w:rFonts w:ascii="宋体" w:hAnsi="宋体"/>
          <w:szCs w:val="28"/>
        </w:rPr>
      </w:pPr>
    </w:p>
    <w:p>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pPr>
        <w:rPr>
          <w:rFonts w:ascii="宋体" w:hAnsi="宋体"/>
          <w:szCs w:val="28"/>
        </w:rPr>
      </w:pPr>
    </w:p>
    <w:p>
      <w:pPr>
        <w:tabs>
          <w:tab w:val="left" w:pos="6300"/>
        </w:tabs>
        <w:snapToGrid w:val="0"/>
        <w:spacing w:line="560" w:lineRule="exact"/>
        <w:jc w:val="center"/>
        <w:outlineLvl w:val="0"/>
      </w:pPr>
    </w:p>
    <w:p>
      <w:pPr>
        <w:tabs>
          <w:tab w:val="left" w:pos="6300"/>
        </w:tabs>
        <w:snapToGrid w:val="0"/>
        <w:spacing w:line="560" w:lineRule="exact"/>
        <w:ind w:firstLine="570"/>
      </w:pPr>
    </w:p>
    <w:p>
      <w:pPr>
        <w:spacing w:line="560" w:lineRule="exact"/>
        <w:jc w:val="left"/>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jc w:val="both"/>
        <w:rPr>
          <w:rFonts w:hint="eastAsia" w:ascii="方正仿宋_GBK" w:hAnsi="方正仿宋_GBK" w:eastAsia="方正仿宋_GBK" w:cs="方正仿宋_GBK"/>
          <w:color w:val="000000"/>
          <w:kern w:val="0"/>
          <w:sz w:val="32"/>
          <w:szCs w:val="32"/>
          <w:u w:val="none"/>
          <w:lang w:val="en-US" w:eastAsia="zh-CN" w:bidi="ar"/>
        </w:rPr>
      </w:pPr>
    </w:p>
    <w:sectPr>
      <w:pgSz w:w="11906" w:h="16838"/>
      <w:pgMar w:top="1440" w:right="1264" w:bottom="1440" w:left="159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3BF7"/>
    <w:multiLevelType w:val="singleLevel"/>
    <w:tmpl w:val="0BC03B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DU5MzdiZjM0YjQ3NDg4MWJmOGNiYzg4MWY1OWIifQ=="/>
  </w:docVars>
  <w:rsids>
    <w:rsidRoot w:val="14243CFB"/>
    <w:rsid w:val="025B24AD"/>
    <w:rsid w:val="0371696F"/>
    <w:rsid w:val="03EC2D9B"/>
    <w:rsid w:val="057F00E8"/>
    <w:rsid w:val="07724C7D"/>
    <w:rsid w:val="09C36D6F"/>
    <w:rsid w:val="0B142DB8"/>
    <w:rsid w:val="0DA767BE"/>
    <w:rsid w:val="0E454790"/>
    <w:rsid w:val="0FB1412B"/>
    <w:rsid w:val="11050897"/>
    <w:rsid w:val="12212FDD"/>
    <w:rsid w:val="13801391"/>
    <w:rsid w:val="14243CFB"/>
    <w:rsid w:val="1A8711C0"/>
    <w:rsid w:val="1AB85FA4"/>
    <w:rsid w:val="1AFB4933"/>
    <w:rsid w:val="1D2233E6"/>
    <w:rsid w:val="1E5E26C5"/>
    <w:rsid w:val="1F576E0C"/>
    <w:rsid w:val="230205FF"/>
    <w:rsid w:val="26241F6C"/>
    <w:rsid w:val="2A3A500D"/>
    <w:rsid w:val="2EFE65B6"/>
    <w:rsid w:val="33674F23"/>
    <w:rsid w:val="376023EE"/>
    <w:rsid w:val="3AD95D55"/>
    <w:rsid w:val="3C0E2E1F"/>
    <w:rsid w:val="3C704B7B"/>
    <w:rsid w:val="3DD4275C"/>
    <w:rsid w:val="3E7C2A37"/>
    <w:rsid w:val="42612D62"/>
    <w:rsid w:val="44D315A3"/>
    <w:rsid w:val="46DA1972"/>
    <w:rsid w:val="4ACA3B86"/>
    <w:rsid w:val="4BE5614F"/>
    <w:rsid w:val="4C2F2F04"/>
    <w:rsid w:val="4DBF60E7"/>
    <w:rsid w:val="5128096C"/>
    <w:rsid w:val="53181797"/>
    <w:rsid w:val="53791774"/>
    <w:rsid w:val="537A77FC"/>
    <w:rsid w:val="540E5F6E"/>
    <w:rsid w:val="54C942A2"/>
    <w:rsid w:val="550C7A95"/>
    <w:rsid w:val="555671C3"/>
    <w:rsid w:val="56CE4F04"/>
    <w:rsid w:val="582872D5"/>
    <w:rsid w:val="5CDA1112"/>
    <w:rsid w:val="5FE404D4"/>
    <w:rsid w:val="67B43CE6"/>
    <w:rsid w:val="68E234CB"/>
    <w:rsid w:val="6DC67E26"/>
    <w:rsid w:val="70EB3C4B"/>
    <w:rsid w:val="71B86C11"/>
    <w:rsid w:val="72593399"/>
    <w:rsid w:val="74EB77A9"/>
    <w:rsid w:val="76E33826"/>
    <w:rsid w:val="7CC92DE2"/>
    <w:rsid w:val="7D99109C"/>
    <w:rsid w:val="7ED37897"/>
    <w:rsid w:val="7F0B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0"/>
    <w:pPr>
      <w:widowControl w:val="0"/>
      <w:spacing w:line="360" w:lineRule="auto"/>
      <w:ind w:firstLine="420"/>
      <w:jc w:val="both"/>
    </w:pPr>
    <w:rPr>
      <w:rFonts w:ascii="宋体" w:hAnsiTheme="minorHAnsi" w:eastAsiaTheme="minorEastAsia" w:cstheme="minorBidi"/>
      <w:kern w:val="2"/>
      <w:sz w:val="24"/>
      <w:szCs w:val="24"/>
      <w:lang w:val="en-US" w:eastAsia="zh-CN" w:bidi="ar-SA"/>
    </w:rPr>
  </w:style>
  <w:style w:type="paragraph" w:styleId="4">
    <w:name w:val="Body Text"/>
    <w:basedOn w:val="1"/>
    <w:qFormat/>
    <w:uiPriority w:val="0"/>
    <w:rPr>
      <w:rFonts w:ascii="仿宋_GB2312" w:eastAsia="仿宋_GB2312"/>
      <w:sz w:val="32"/>
    </w:rPr>
  </w:style>
  <w:style w:type="paragraph" w:styleId="5">
    <w:name w:val="Plain Text"/>
    <w:basedOn w:val="1"/>
    <w:qFormat/>
    <w:uiPriority w:val="0"/>
    <w:rPr>
      <w:rFonts w:ascii="宋体" w:hAnsi="Courier New"/>
    </w:rPr>
  </w:style>
  <w:style w:type="paragraph" w:styleId="6">
    <w:name w:val="Date"/>
    <w:basedOn w:val="1"/>
    <w:next w:val="1"/>
    <w:qFormat/>
    <w:uiPriority w:val="0"/>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Title"/>
    <w:basedOn w:val="1"/>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1"/>
    <w:basedOn w:val="1"/>
    <w:next w:val="5"/>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4219</Words>
  <Characters>4493</Characters>
  <Lines>1</Lines>
  <Paragraphs>1</Paragraphs>
  <TotalTime>11</TotalTime>
  <ScaleCrop>false</ScaleCrop>
  <LinksUpToDate>false</LinksUpToDate>
  <CharactersWithSpaces>4726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2022-07-19T01:41:00Z</dcterms:created>
  <dc:creator>Administrator</dc:creator>
  <cp:lastModifiedBy>王巧灵</cp:lastModifiedBy>
  <cp:lastPrinted>2023-12-05T08:18:00Z</cp:lastPrinted>
  <dcterms:modified xsi:type="dcterms:W3CDTF">2025-01-14T09:24:34Z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132E57921475414AB4533783EED67DC0</vt:lpwstr>
  </property>
</Properties>
</file>